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sz w:val="36"/>
          <w:szCs w:val="36"/>
          <w:rtl w:val="0"/>
        </w:rPr>
        <w:t xml:space="preserve">冬瓜的故事(Kongko no Tangkoy )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sz w:val="36"/>
          <w:szCs w:val="36"/>
          <w:rtl w:val="0"/>
        </w:rPr>
        <w:t xml:space="preserve">Miko Ito 馬美惠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Iti:ya ho ira ko cecay a tamdaw, ma’araw nira ko sapaloma no tangkoy i, paloma han nira, marengaw to. Tata’ang to kora tangkoy i, manga’ay to a makaen. Yo mamipela’ kora tamdaw toya tangkoy, ira ko soni nanilaloma’, “aka pela’en” saan! .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Gungsuh" w:cs="Gungsuh" w:eastAsia="Gungsuh" w:hAnsi="Gungsuh"/>
          <w:sz w:val="36"/>
          <w:szCs w:val="36"/>
          <w:rtl w:val="0"/>
        </w:rPr>
        <w:t xml:space="preserve">古時候有一個人看到了冬瓜的種子。拿來種下就發了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Gungsuh" w:cs="Gungsuh" w:eastAsia="Gungsuh" w:hAnsi="Gungsuh"/>
          <w:sz w:val="36"/>
          <w:szCs w:val="36"/>
          <w:rtl w:val="0"/>
        </w:rPr>
        <w:t xml:space="preserve">芽，不久結冬瓜。冬瓜熟得正適於吃了，將要剖開的剎那，裡面有聲音說不可以剖開。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Masadak naniloma’ no tangkoy ko ngiha no fafahiyan, ci Abes kawa han ko ngangan nira. Mato’as sato cingra, makapah a maka:pah, o kaka’inalan no tamdamdaw ko nikakapah nira. Miradom sato cingra, sapingataan ko tamdaw, alamilada’ to nanom, saka, ca:ho katahira i loma’, awa to ko paro no paetang nira.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Gungsuh" w:cs="Gungsuh" w:eastAsia="Gungsuh" w:hAnsi="Gungsuh"/>
          <w:sz w:val="36"/>
          <w:szCs w:val="36"/>
          <w:rtl w:val="0"/>
        </w:rPr>
        <w:t xml:space="preserve">一會兒從冬瓜裡面出聲來女孩名叫Abes kawa，越大越漂亮，非常漂亮。她出去提水時，人家為了要接近她而頻頻向她要水喝，因此平常還沒回到家以前提水的容器就空了。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Saka, sanga’ han to ni mama ira a misatakaraw, mifadahong to kaitiraan nira a mitenooy. O pidimokos nira to wawa ira to sakacaaw ka cimonang no tao ko tayal. Nikacaay ka saan, ira ko cecay a romi’ad, matefad ko sapitenooy nira, maepodaw kako a miala nasa, maposisir a matefad talalaeno a mapaseta’, mapatay to cingra.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Gungsuh" w:cs="Gungsuh" w:eastAsia="Gungsuh" w:hAnsi="Gungsuh"/>
          <w:sz w:val="36"/>
          <w:szCs w:val="36"/>
          <w:rtl w:val="0"/>
        </w:rPr>
        <w:t xml:space="preserve">於是父親就在房屋外做起來高棚，又蓋屋頂，叫她在那裡織布，為了保護她。可是有一天因為織布機的一部分掉下去了，為了要下去撿回來，而滑了腳，跌倒於地上死了。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Pakiniay tona maxera’ay i laloma’ no tangkoy ko makapahay a fafahiyan a kongko i, pakinaliay a olah saka malahedaw ko ’orip no wawa ira. 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Ira ko cecay a sasowalen : “Nano olah malatiihay aca.” Pakayni to sasimaw nora mama I cingraan, nga’ cato pilingling ko tamdamdaw nasaan, saka misanga’ to pikilidongan a mitenooy, nawhanaca, matefad ko sakatayal a mitenooy, maepodaw miala nasa, maselic a matefad talalaeno, mapaseta’ mapatay aca, hatiraay ko paherek a apoto’ ko ‘orip noya fafahiyan.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Gungsuh" w:cs="Gungsuh" w:eastAsia="Gungsuh" w:hAnsi="Gungsuh"/>
          <w:sz w:val="36"/>
          <w:szCs w:val="36"/>
          <w:rtl w:val="0"/>
        </w:rPr>
        <w:t xml:space="preserve">本則傳說故事謂從冬瓜獲得絕世美麗的小女孩，但是卻因又因為太愛她而失去她。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Gungsuh" w:cs="Gungsuh" w:eastAsia="Gungsuh" w:hAnsi="Gungsuh"/>
          <w:sz w:val="36"/>
          <w:szCs w:val="36"/>
          <w:rtl w:val="0"/>
        </w:rPr>
        <w:t xml:space="preserve">有一句話說:「愛之適害之」，父親為了保護她而不讓人親近，築起高棚讓她在那裏單獨織布，不幸因為為了撿拾掉落之織布機的一些零件，滑腳跌倒地上死了。如此美好之女子就這樣結束了短暫的生命，真是可惜。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Gungsuh" w:cs="Gungsuh" w:eastAsia="Gungsuh" w:hAnsi="Gungsuh"/>
          <w:sz w:val="36"/>
          <w:szCs w:val="36"/>
          <w:rtl w:val="0"/>
        </w:rPr>
        <w:t xml:space="preserve">原著：達西烏拉灣･畢馬(中文名：田哲益)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rPr/>
      </w:pPr>
      <w:r w:rsidDel="00000000" w:rsidR="00000000" w:rsidRPr="00000000">
        <w:rPr>
          <w:rFonts w:ascii="Gungsuh" w:cs="Gungsuh" w:eastAsia="Gungsuh" w:hAnsi="Gungsuh"/>
          <w:sz w:val="36"/>
          <w:szCs w:val="36"/>
          <w:rtl w:val="0"/>
        </w:rPr>
        <w:t xml:space="preserve">（２００３）。阿美族神話與傳說。台中市：晨星。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